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0521D" w14:textId="6A7668EB" w:rsidR="008A1048" w:rsidRDefault="00542DB0" w:rsidP="001A3B20">
      <w:pPr>
        <w:jc w:val="center"/>
        <w:rPr>
          <w:rFonts w:ascii="Times New Roman" w:eastAsia="Times New Roman" w:hAnsi="Times New Roman" w:cs="Times New Roman"/>
          <w:b/>
          <w:sz w:val="24"/>
          <w:szCs w:val="24"/>
        </w:rPr>
      </w:pPr>
      <w:bookmarkStart w:id="0" w:name="_heading=h.gjdgxs" w:colFirst="0" w:colLast="0"/>
      <w:bookmarkEnd w:id="0"/>
      <w:r w:rsidRPr="001A3B20">
        <w:rPr>
          <w:rFonts w:ascii="Times New Roman" w:eastAsia="Times New Roman" w:hAnsi="Times New Roman" w:cs="Times New Roman"/>
          <w:b/>
          <w:sz w:val="24"/>
          <w:szCs w:val="24"/>
        </w:rPr>
        <w:t>A STUDY ON EFFECTIVE PATHWAYS FOR PROFESSIONAL DEVELOPMENT OF PRIMARY AND SECONDARY SCHOOL TEACHER IN CHINA</w:t>
      </w:r>
    </w:p>
    <w:p w14:paraId="580FC7F5" w14:textId="77777777" w:rsidR="00542DB0" w:rsidRPr="001A3B20" w:rsidRDefault="00542DB0" w:rsidP="001A3B20">
      <w:pPr>
        <w:jc w:val="center"/>
        <w:rPr>
          <w:rFonts w:ascii="Times New Roman" w:eastAsia="Times New Roman" w:hAnsi="Times New Roman" w:cs="Times New Roman"/>
          <w:b/>
          <w:sz w:val="24"/>
          <w:szCs w:val="24"/>
        </w:rPr>
      </w:pPr>
    </w:p>
    <w:p w14:paraId="5CF0521E" w14:textId="77777777" w:rsidR="008A1048" w:rsidRPr="0037108C" w:rsidRDefault="00DB5062" w:rsidP="001A3B20">
      <w:pPr>
        <w:jc w:val="center"/>
        <w:rPr>
          <w:rFonts w:ascii="Times New Roman" w:eastAsia="Times New Roman" w:hAnsi="Times New Roman" w:cs="Times New Roman"/>
          <w:bCs/>
          <w:sz w:val="24"/>
          <w:szCs w:val="24"/>
        </w:rPr>
      </w:pPr>
      <w:r w:rsidRPr="0037108C">
        <w:rPr>
          <w:rFonts w:ascii="Times New Roman" w:eastAsia="Times New Roman" w:hAnsi="Times New Roman" w:cs="Times New Roman"/>
          <w:bCs/>
          <w:sz w:val="24"/>
          <w:szCs w:val="24"/>
        </w:rPr>
        <w:t>Zhihui Tu</w:t>
      </w:r>
    </w:p>
    <w:p w14:paraId="5CF0521F" w14:textId="77777777" w:rsidR="008A1048" w:rsidRPr="0037108C" w:rsidRDefault="00DB5062" w:rsidP="001A3B20">
      <w:pPr>
        <w:jc w:val="center"/>
        <w:rPr>
          <w:rFonts w:ascii="Times New Roman" w:eastAsia="Times New Roman" w:hAnsi="Times New Roman" w:cs="Times New Roman"/>
          <w:bCs/>
          <w:sz w:val="24"/>
          <w:szCs w:val="24"/>
        </w:rPr>
      </w:pPr>
      <w:r w:rsidRPr="0037108C">
        <w:rPr>
          <w:rFonts w:ascii="Times New Roman" w:eastAsia="Times New Roman" w:hAnsi="Times New Roman" w:cs="Times New Roman"/>
          <w:bCs/>
          <w:sz w:val="24"/>
          <w:szCs w:val="24"/>
        </w:rPr>
        <w:t xml:space="preserve">E-mail: 3232520890@qq.com </w:t>
      </w:r>
    </w:p>
    <w:p w14:paraId="5CF05220" w14:textId="77777777" w:rsidR="008A1048" w:rsidRPr="001A3B20" w:rsidRDefault="008A1048" w:rsidP="001A3B20">
      <w:pPr>
        <w:rPr>
          <w:rFonts w:ascii="Times New Roman" w:eastAsia="Times New Roman" w:hAnsi="Times New Roman" w:cs="Times New Roman"/>
          <w:sz w:val="24"/>
          <w:szCs w:val="24"/>
        </w:rPr>
      </w:pPr>
    </w:p>
    <w:p w14:paraId="5CF05221" w14:textId="77777777" w:rsidR="008A1048" w:rsidRPr="001A3B20" w:rsidRDefault="00DB5062" w:rsidP="001A3B20">
      <w:pPr>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 xml:space="preserve">Abstract </w:t>
      </w:r>
    </w:p>
    <w:p w14:paraId="5CF05222" w14:textId="77777777" w:rsidR="008A1048" w:rsidRPr="001A3B20" w:rsidRDefault="00DB5062" w:rsidP="0037108C">
      <w:pPr>
        <w:ind w:firstLine="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In teacher research, teaching research and curriculum research are two different research areas, and it is difficult to separate each other. Focusing on curriculum research or teaching research will make teachers have different professional vision. Teaching research is the "first step" of teachers' professional development, and curriculum research is the change of teachers' research focus on teaching. If the perspective of teaching research is relatively micro, then the perspective of curriculum research is relatively macro. The research thinking of "combining macro and micro" is the "watershed" of teacher professional development. The strategies and suggestions for promoting professional development through curriculum research are as follows: first, to enhance teachers' curriculum awareness in research activities; second, to enhance teachers' curriculum literacy in teaching practice; third, to plan curriculum research themes in teachers' professional development system; fourth, to set up a series of curriculum construction evaluation activities to guide teachers to conduct in-depth research.</w:t>
      </w:r>
    </w:p>
    <w:p w14:paraId="5CF05223" w14:textId="77777777" w:rsidR="008A1048" w:rsidRPr="001A3B20" w:rsidRDefault="008A1048" w:rsidP="001A3B20">
      <w:pPr>
        <w:rPr>
          <w:rFonts w:ascii="Times New Roman" w:eastAsia="Times New Roman" w:hAnsi="Times New Roman" w:cs="Times New Roman"/>
          <w:sz w:val="24"/>
          <w:szCs w:val="24"/>
        </w:rPr>
      </w:pPr>
    </w:p>
    <w:p w14:paraId="5CF05224" w14:textId="77777777" w:rsidR="008A1048" w:rsidRPr="001A3B20" w:rsidRDefault="00DB5062" w:rsidP="001A3B20">
      <w:pPr>
        <w:rPr>
          <w:rFonts w:ascii="Times New Roman" w:eastAsia="Times New Roman" w:hAnsi="Times New Roman" w:cs="Times New Roman"/>
          <w:sz w:val="24"/>
          <w:szCs w:val="24"/>
        </w:rPr>
      </w:pPr>
      <w:r w:rsidRPr="001A3B20">
        <w:rPr>
          <w:rFonts w:ascii="Times New Roman" w:eastAsia="Times New Roman" w:hAnsi="Times New Roman" w:cs="Times New Roman"/>
          <w:b/>
          <w:sz w:val="24"/>
          <w:szCs w:val="24"/>
        </w:rPr>
        <w:t xml:space="preserve">Keywords: </w:t>
      </w:r>
      <w:r w:rsidRPr="001A3B20">
        <w:rPr>
          <w:rFonts w:ascii="Times New Roman" w:eastAsia="Times New Roman" w:hAnsi="Times New Roman" w:cs="Times New Roman"/>
          <w:sz w:val="24"/>
          <w:szCs w:val="24"/>
        </w:rPr>
        <w:t>Primary School, Secondary School, Teacher in China</w:t>
      </w:r>
    </w:p>
    <w:p w14:paraId="5CF05225" w14:textId="77777777" w:rsidR="008A1048" w:rsidRPr="001A3B20" w:rsidRDefault="008A1048" w:rsidP="001A3B20">
      <w:pPr>
        <w:rPr>
          <w:rFonts w:ascii="Times New Roman" w:eastAsia="Times New Roman" w:hAnsi="Times New Roman" w:cs="Times New Roman"/>
          <w:sz w:val="24"/>
          <w:szCs w:val="24"/>
        </w:rPr>
      </w:pPr>
    </w:p>
    <w:p w14:paraId="5CF05226" w14:textId="77777777" w:rsidR="008A1048" w:rsidRPr="001A3B20" w:rsidRDefault="00DB5062" w:rsidP="001A3B20">
      <w:pPr>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Introduction</w:t>
      </w:r>
    </w:p>
    <w:p w14:paraId="5CF05227" w14:textId="77777777" w:rsidR="008A1048" w:rsidRPr="001A3B20" w:rsidRDefault="00DB5062" w:rsidP="0037108C">
      <w:pPr>
        <w:ind w:firstLine="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Teacher professional development is an eternal topic in education. Although people have summarized many effective ways of teacher professional development, there are still many "unsolved mysteries" in teacher professional development. The individual experience of famous teachers' growth is difficult to copy, and in-depth analysis is often "more cause than result". Years of curriculum research experience prompted the author to think, if teaching is the "daily work" of teachers, then under what circumstances will teachers’ pay attention to "curriculum"? What role does curriculum research play in teacher professional development? This article tries to answer the thinking on this series of questions.</w:t>
      </w:r>
    </w:p>
    <w:p w14:paraId="5CF05228" w14:textId="77777777" w:rsidR="008A1048" w:rsidRPr="001A3B20" w:rsidRDefault="008A1048" w:rsidP="001A3B20">
      <w:pPr>
        <w:rPr>
          <w:rFonts w:ascii="Times New Roman" w:eastAsia="Times New Roman" w:hAnsi="Times New Roman" w:cs="Times New Roman"/>
          <w:sz w:val="24"/>
          <w:szCs w:val="24"/>
        </w:rPr>
      </w:pPr>
    </w:p>
    <w:p w14:paraId="5CF05229" w14:textId="77777777" w:rsidR="008A1048" w:rsidRPr="001A3B20" w:rsidRDefault="00DB5062" w:rsidP="001A3B20">
      <w:pPr>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The basic views on the ways and strategies of teacher professional development</w:t>
      </w:r>
    </w:p>
    <w:p w14:paraId="24AE45BB" w14:textId="77777777" w:rsidR="0037108C" w:rsidRDefault="00DB5062" w:rsidP="0037108C">
      <w:pPr>
        <w:ind w:firstLine="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 xml:space="preserve">The research results on teacher professional development are very rich, including analysis from the theoretical level and summary from the practical level. The new curriculum reform puts forward that the basic ways of teacher professional development include self-reflection, peer assistance and expert guidance. Ding Gang, a tenured professor in East China Normal University, defines teacher professional development as the process of teachers’ self-professional belief, professional knowledge, professional ability and professional spirit being continuously improved through self-learning, peer cooperation and various conditions provided by the school [1]. Zhu </w:t>
      </w:r>
      <w:proofErr w:type="spellStart"/>
      <w:r w:rsidRPr="001A3B20">
        <w:rPr>
          <w:rFonts w:ascii="Times New Roman" w:eastAsia="Times New Roman" w:hAnsi="Times New Roman" w:cs="Times New Roman"/>
          <w:sz w:val="24"/>
          <w:szCs w:val="24"/>
        </w:rPr>
        <w:t>Yongxin</w:t>
      </w:r>
      <w:proofErr w:type="spellEnd"/>
      <w:r w:rsidRPr="001A3B20">
        <w:rPr>
          <w:rFonts w:ascii="Times New Roman" w:eastAsia="Times New Roman" w:hAnsi="Times New Roman" w:cs="Times New Roman"/>
          <w:sz w:val="24"/>
          <w:szCs w:val="24"/>
        </w:rPr>
        <w:t xml:space="preserve">, the initiator of New Education, proposed "three specialized models" for the professional development of primary and secondary school teachers, namely, professional reading, professional writing and professional development community. Dong </w:t>
      </w:r>
      <w:proofErr w:type="spellStart"/>
      <w:r w:rsidRPr="001A3B20">
        <w:rPr>
          <w:rFonts w:ascii="Times New Roman" w:eastAsia="Times New Roman" w:hAnsi="Times New Roman" w:cs="Times New Roman"/>
          <w:sz w:val="24"/>
          <w:szCs w:val="24"/>
        </w:rPr>
        <w:t>Huijun</w:t>
      </w:r>
      <w:proofErr w:type="spellEnd"/>
      <w:r w:rsidRPr="001A3B20">
        <w:rPr>
          <w:rFonts w:ascii="Times New Roman" w:eastAsia="Times New Roman" w:hAnsi="Times New Roman" w:cs="Times New Roman"/>
          <w:sz w:val="24"/>
          <w:szCs w:val="24"/>
        </w:rPr>
        <w:t xml:space="preserve"> proposed four effective approaches to teacher professional development based on cooperation, including cooperative lesson preparation, collective class attendance, lesson evaluation, mentoring pairing, and teacher network communication [2].</w:t>
      </w:r>
    </w:p>
    <w:p w14:paraId="5CF0522B" w14:textId="0DC39EC3" w:rsidR="008A1048" w:rsidRPr="001A3B20" w:rsidRDefault="00DB5062" w:rsidP="0037108C">
      <w:pPr>
        <w:ind w:firstLine="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 xml:space="preserve">If the professional development of primary and secondary school teachers is compared to the </w:t>
      </w:r>
      <w:proofErr w:type="spellStart"/>
      <w:r w:rsidRPr="001A3B20">
        <w:rPr>
          <w:rFonts w:ascii="Times New Roman" w:eastAsia="Times New Roman" w:hAnsi="Times New Roman" w:cs="Times New Roman"/>
          <w:sz w:val="24"/>
          <w:szCs w:val="24"/>
        </w:rPr>
        <w:t>criss-crossing</w:t>
      </w:r>
      <w:proofErr w:type="spellEnd"/>
      <w:r w:rsidRPr="001A3B20">
        <w:rPr>
          <w:rFonts w:ascii="Times New Roman" w:eastAsia="Times New Roman" w:hAnsi="Times New Roman" w:cs="Times New Roman"/>
          <w:sz w:val="24"/>
          <w:szCs w:val="24"/>
        </w:rPr>
        <w:t xml:space="preserve"> paths on the "same plane", it can be said that "all roads lead to Rome". </w:t>
      </w:r>
      <w:r w:rsidRPr="001A3B20">
        <w:rPr>
          <w:rFonts w:ascii="Times New Roman" w:eastAsia="Times New Roman" w:hAnsi="Times New Roman" w:cs="Times New Roman"/>
          <w:sz w:val="24"/>
          <w:szCs w:val="24"/>
        </w:rPr>
        <w:lastRenderedPageBreak/>
        <w:t>However, can we find a way beyond the plane, so that the teacher's standing a little higher and even produce the effect of "a glance at the small mountains"? The author believes that it is an effective "fast track" for teacher professional development to enable teachers to find a "ladder climbing" road from teaching to curriculum, promote the systematic interaction of influential factors of teacher professional development, and produce "integration" effect.</w:t>
      </w:r>
    </w:p>
    <w:p w14:paraId="5CF0522C" w14:textId="77777777" w:rsidR="008A1048" w:rsidRPr="001A3B20" w:rsidRDefault="008A1048" w:rsidP="001A3B20">
      <w:pPr>
        <w:rPr>
          <w:rFonts w:ascii="Times New Roman" w:eastAsia="Times New Roman" w:hAnsi="Times New Roman" w:cs="Times New Roman"/>
          <w:sz w:val="24"/>
          <w:szCs w:val="24"/>
        </w:rPr>
      </w:pPr>
    </w:p>
    <w:p w14:paraId="5CF0522D" w14:textId="77777777" w:rsidR="008A1048" w:rsidRPr="001A3B20" w:rsidRDefault="00DB5062" w:rsidP="001A3B20">
      <w:pPr>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Curriculum research and teaching research enable teachers to have different professional perspectives</w:t>
      </w:r>
    </w:p>
    <w:p w14:paraId="2B4C9574" w14:textId="77777777" w:rsidR="0037108C" w:rsidRDefault="00DB5062" w:rsidP="0037108C">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Teaching Research is the "First step" of Teachers' Professional Development</w:t>
      </w:r>
    </w:p>
    <w:p w14:paraId="76CF879A"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 xml:space="preserve">The most common path of teacher professional development is teaching practice. For example, studying textbooks, preparing lessons attentively, and trying to explain the lessons clearly and clearly can naturally improve the professional ability of teachers. For another example, novice teachers take open classes and accept peer evaluation, which is also an opportunity to improve their professional ability. Developing teachers take research courses, change teaching methods, and gradually form their own teaching style, which is also an important symbol of professional development. At present, it is advocated that primary and secondary school teachers should be research-oriented teachers, writing papers, applying for projects and even writing monographs, which are all part of teachers' work. No matter what problems </w:t>
      </w:r>
      <w:proofErr w:type="gramStart"/>
      <w:r w:rsidRPr="001A3B20">
        <w:rPr>
          <w:rFonts w:ascii="Times New Roman" w:eastAsia="Times New Roman" w:hAnsi="Times New Roman" w:cs="Times New Roman"/>
          <w:sz w:val="24"/>
          <w:szCs w:val="24"/>
        </w:rPr>
        <w:t>teachers</w:t>
      </w:r>
      <w:proofErr w:type="gramEnd"/>
      <w:r w:rsidRPr="001A3B20">
        <w:rPr>
          <w:rFonts w:ascii="Times New Roman" w:eastAsia="Times New Roman" w:hAnsi="Times New Roman" w:cs="Times New Roman"/>
          <w:sz w:val="24"/>
          <w:szCs w:val="24"/>
        </w:rPr>
        <w:t xml:space="preserve"> study in teaching, they can encourage teachers to convert their thinking into results, and communicate, publish and share, which is the only way to become a famous teacher.</w:t>
      </w:r>
    </w:p>
    <w:p w14:paraId="0BD2DA58" w14:textId="77777777" w:rsidR="00212887" w:rsidRDefault="00212887" w:rsidP="00212887">
      <w:pPr>
        <w:ind w:firstLine="720"/>
        <w:rPr>
          <w:rFonts w:ascii="Times New Roman" w:eastAsia="Times New Roman" w:hAnsi="Times New Roman" w:cs="Times New Roman"/>
          <w:b/>
          <w:sz w:val="24"/>
          <w:szCs w:val="24"/>
        </w:rPr>
      </w:pPr>
    </w:p>
    <w:p w14:paraId="69A4C771"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From teaching research to curriculum research is the fundamental change of teacher professional development</w:t>
      </w:r>
    </w:p>
    <w:p w14:paraId="760544DD"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The key events to promote teachers' professional development, such as taking open classes, taking research classes, and exchanging teaching experience, are all at the level of teaching research. When teaching research is difficult to solve the problems that continue to arise, when teachers are not satisfied with the status quo and constantly ask why and find the essence of the problem, teachers will change from "lowering their heads to pull the cart" to "looking up at the road" or even "looking up at the sky". In this case, teachers need to enter a new stage of development to focus on the curriculum. When teachers integrate teaching content based on learning situation, such as designing teaching with big units, big tasks, big themes, big concepts, etc., they go beyond the vision of teaching research and enter the scope of curriculum research. In this process, teachers must develop curriculum resources, restructure the curriculum, and do a good job of curriculum planning for a unit, a semester, an academic year or even an entire section from the "top level" to enrich curriculum implementation strategies, so that the teaching work year after year can enter a "new realm". In this process, teachers' focus has changed significantly from teaching to students and then to curriculum.</w:t>
      </w:r>
    </w:p>
    <w:p w14:paraId="069DD7C1"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 xml:space="preserve">The Professional Standards for Middle School Teachers promulgated by the Ministry of Education in 2012 defined the professional requirements for teachers as three dimensions: professional philosophy and ethics, professional knowledge and professional ability. Among them, professional knowledge not only includes understanding the knowledge system, basic ideas and methods of the subject being taught, but also mastering the basic knowledge, basic principles and skills of the subject being taught. It is also required to understand the connection between the taught discipline and other disciplines, understand the connection between the taught discipline and social practice and the activities of the Communist Youth League and the Young Pioneers, master the curriculum standards of the taught discipline, master the main methods and strategies of the development of curriculum resources and school-based </w:t>
      </w:r>
      <w:r w:rsidRPr="001A3B20">
        <w:rPr>
          <w:rFonts w:ascii="Times New Roman" w:eastAsia="Times New Roman" w:hAnsi="Times New Roman" w:cs="Times New Roman"/>
          <w:sz w:val="24"/>
          <w:szCs w:val="24"/>
        </w:rPr>
        <w:lastRenderedPageBreak/>
        <w:t>curriculum of the taught discipline, etc. The latter requirements are requirements for teachers to carry out curriculum research.</w:t>
      </w:r>
    </w:p>
    <w:p w14:paraId="4ADDF502" w14:textId="77777777" w:rsidR="00212887" w:rsidRDefault="00212887" w:rsidP="00212887">
      <w:pPr>
        <w:ind w:firstLine="720"/>
        <w:rPr>
          <w:rFonts w:ascii="Times New Roman" w:eastAsia="Times New Roman" w:hAnsi="Times New Roman" w:cs="Times New Roman"/>
          <w:b/>
          <w:sz w:val="24"/>
          <w:szCs w:val="24"/>
        </w:rPr>
      </w:pPr>
    </w:p>
    <w:p w14:paraId="6148B243"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"Macro and micro combination" thinking is the "watershed" of Teacher professional Development</w:t>
      </w:r>
    </w:p>
    <w:p w14:paraId="3C4A1E91"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In the theory of curriculum and teaching, there has always been a debate between "big curriculum view" and "big teaching view". "Big curriculum view" argues that curriculum is leading teaching, teaching is the implementation of curriculum; "Big teaching view" holds that teaching dominates curriculum and curriculum is the content of teaching. A compromise point of view is that curriculum and teaching exist simultaneously, influence each other, and are organically unified. The two are not inclusive or subordinate relations, but understanding and choices made with different focuses under different purposes and scenarios.</w:t>
      </w:r>
    </w:p>
    <w:p w14:paraId="4600EA79"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 xml:space="preserve">When teachers focus on curriculum, they mainly focus on curriculum plan, curriculum standard (curriculum outline), curriculum concept, core accomplishment, curriculum objectives, curriculum content, curriculum implementation methods, evaluation methods, academic quality standards, textbooks, teaching materials, curriculum resources, curriculum management, etc. When </w:t>
      </w:r>
      <w:proofErr w:type="spellStart"/>
      <w:r w:rsidRPr="001A3B20">
        <w:rPr>
          <w:rFonts w:ascii="Times New Roman" w:eastAsia="Times New Roman" w:hAnsi="Times New Roman" w:cs="Times New Roman"/>
          <w:sz w:val="24"/>
          <w:szCs w:val="24"/>
        </w:rPr>
        <w:t>teachers</w:t>
      </w:r>
      <w:proofErr w:type="spellEnd"/>
      <w:r w:rsidRPr="001A3B20">
        <w:rPr>
          <w:rFonts w:ascii="Times New Roman" w:eastAsia="Times New Roman" w:hAnsi="Times New Roman" w:cs="Times New Roman"/>
          <w:sz w:val="24"/>
          <w:szCs w:val="24"/>
        </w:rPr>
        <w:t xml:space="preserve"> pay attention to teaching, they mainly pay attention to teaching guiding ideology, teaching design concept, teaching goal, teaching content, teaching process, teaching method, textbook use, assignment, exam evaluation and so on. The curriculum focuses on "for whom to train people" and "who to train", requiring teachers to "look up to the sky"; Teaching focuses on "how to train people" and "to what extent", which requires teachers to be "down-to-earth". Among them, there are different perspectives of paying attention to "micro" and "macro".</w:t>
      </w:r>
    </w:p>
    <w:p w14:paraId="5CF05238" w14:textId="223AD4C2" w:rsidR="008A1048" w:rsidRP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Curriculum construction is an important approach to teacher professional development. Teachers in the mature stage of teacher development should focus on curriculum construction. In fact, curriculum research is not "useless use", but "useful use". Improving teachers' curriculum awareness can better guide teaching, and viewing students' development and teaching behavior from the perspective of curriculum is the only way to improve and innovate teaching.</w:t>
      </w:r>
    </w:p>
    <w:p w14:paraId="5CF05239" w14:textId="77777777" w:rsidR="008A1048" w:rsidRPr="001A3B20" w:rsidRDefault="008A1048" w:rsidP="001A3B20">
      <w:pPr>
        <w:rPr>
          <w:rFonts w:ascii="Times New Roman" w:eastAsia="Times New Roman" w:hAnsi="Times New Roman" w:cs="Times New Roman"/>
          <w:sz w:val="24"/>
          <w:szCs w:val="24"/>
        </w:rPr>
      </w:pPr>
    </w:p>
    <w:p w14:paraId="5CF0523A" w14:textId="77777777" w:rsidR="008A1048" w:rsidRPr="001A3B20" w:rsidRDefault="00DB5062" w:rsidP="001A3B20">
      <w:pPr>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Strategies and suggestions for promoting teacher professional development through curriculum research</w:t>
      </w:r>
    </w:p>
    <w:p w14:paraId="1EC90520"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Enhance teachers' curriculum awareness in the study activities</w:t>
      </w:r>
    </w:p>
    <w:p w14:paraId="4E5D9B38"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 xml:space="preserve">Wu </w:t>
      </w:r>
      <w:proofErr w:type="spellStart"/>
      <w:r w:rsidRPr="001A3B20">
        <w:rPr>
          <w:rFonts w:ascii="Times New Roman" w:eastAsia="Times New Roman" w:hAnsi="Times New Roman" w:cs="Times New Roman"/>
          <w:sz w:val="24"/>
          <w:szCs w:val="24"/>
        </w:rPr>
        <w:t>Gangping</w:t>
      </w:r>
      <w:proofErr w:type="spellEnd"/>
      <w:r w:rsidRPr="001A3B20">
        <w:rPr>
          <w:rFonts w:ascii="Times New Roman" w:eastAsia="Times New Roman" w:hAnsi="Times New Roman" w:cs="Times New Roman"/>
          <w:sz w:val="24"/>
          <w:szCs w:val="24"/>
        </w:rPr>
        <w:t xml:space="preserve">, professor of East China Normal University, pointed out the main difference between teaching consciousness and curriculum consciousness. First, they focus on different teaching objectives. The focus of teaching consciousness is how to achieve teaching objectives through various ways and means; The curriculum consciousness pays more attention to whether the teaching goal itself is reasonable, and whether the process of achieving the teaching goal has educational significance. Second, the focus on teaching activities is different. Teaching consciousness often seeks the maximization of teaching function and thinks that "more teaching is better than less teaching"; The focus of curriculum consciousness is what degree of teaching activities should be just right and the optimization of teaching function should be pursued. Third, the focus on learning results is different. The teaching consciousness pays more attention to the degree of mastering the "double base", especially the score of the examination; However, curriculum awareness pays more attention to the sustainable development of students, especially the sound development of their willingness and ability to learn as well as their emotions, attitudes and values, emphasizing that the acquisition of "double bases" and test scores cannot be at the expense of students' healthy growth and harmonious </w:t>
      </w:r>
      <w:r w:rsidRPr="001A3B20">
        <w:rPr>
          <w:rFonts w:ascii="Times New Roman" w:eastAsia="Times New Roman" w:hAnsi="Times New Roman" w:cs="Times New Roman"/>
          <w:sz w:val="24"/>
          <w:szCs w:val="24"/>
        </w:rPr>
        <w:lastRenderedPageBreak/>
        <w:t>development [3].</w:t>
      </w:r>
    </w:p>
    <w:p w14:paraId="63A79651" w14:textId="77777777" w:rsidR="00212887" w:rsidRDefault="00212887" w:rsidP="00212887">
      <w:pPr>
        <w:ind w:firstLine="720"/>
        <w:rPr>
          <w:rFonts w:ascii="Times New Roman" w:eastAsia="Times New Roman" w:hAnsi="Times New Roman" w:cs="Times New Roman"/>
          <w:b/>
          <w:sz w:val="24"/>
          <w:szCs w:val="24"/>
        </w:rPr>
      </w:pPr>
    </w:p>
    <w:p w14:paraId="67075113"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Improve teachers' curriculum quality in teaching practice</w:t>
      </w:r>
    </w:p>
    <w:p w14:paraId="3F3FE3AD"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At present, the core quality of students is the focus of research, and the quality of teachers is also concerned. Among them, curriculum literacy is an indispensable part of teachers' professional vision. About curriculum literacy, many scholars have different definitions, but the overall difference is not much. According to the team of Curriculum Center of Beijing Academy of Education and Science, curriculum literacy is the whole of five dimensions including curriculum awareness, curriculum knowledge, curriculum affection, curriculum ability and curriculum experience [4]. At the same time, based on the investigation and research of 2,962 teachers' curriculum literacy, it is found that teachers have certain curriculum literacy but the level of various elements is unbalanced, and the level of teachers' curriculum literacy is different in multiple factors such as gender, academic section, position and honorary title [4].</w:t>
      </w:r>
    </w:p>
    <w:p w14:paraId="4411620D"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Therefore, when the school administrators focus on teaching lesson preparation, class attendance and listening to and evaluating the lessons, they can analyze the bad problems in teaching and learning from the phenomenon to the essence, and improve the shortcomings of teachers in curriculum awareness, curriculum knowledge, curriculum affection, curriculum ability and curriculum experience, and guide teachers to understand and discuss curriculum knowledge from the beginning. In practice, we should understand the strength of curriculum consciousness and curriculum sentiment, to form curriculum ability structure, refine curriculum practical experience, and continuously improve teaching at the level of education.</w:t>
      </w:r>
    </w:p>
    <w:p w14:paraId="04521071" w14:textId="77777777" w:rsidR="00212887" w:rsidRDefault="00212887" w:rsidP="00212887">
      <w:pPr>
        <w:ind w:firstLine="720"/>
        <w:rPr>
          <w:rFonts w:ascii="Times New Roman" w:eastAsia="Times New Roman" w:hAnsi="Times New Roman" w:cs="Times New Roman"/>
          <w:b/>
          <w:sz w:val="24"/>
          <w:szCs w:val="24"/>
        </w:rPr>
      </w:pPr>
    </w:p>
    <w:p w14:paraId="0A1FEA55"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Planning curriculum research themes in the teacher professional development system</w:t>
      </w:r>
    </w:p>
    <w:p w14:paraId="726B745D"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Schwab, an American curriculum expert, proposed that teachers are courses, indicating the importance of teachers in curriculum implementation. However, the prerequisite of "teacher is curriculum" is that teachers must have better curriculum literacy, otherwise there will be professional power expansion and teaching liberalization, which will dissolve the seriousness and due value of curriculum. This point of view points out the relationship between curriculum and teachers. Every curriculum reform cannot ignore the important role of teachers, who are the most important factors affecting the success or failure of curriculum reform.</w:t>
      </w:r>
    </w:p>
    <w:p w14:paraId="70C2DAD6"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Some scholars have made an attribution analysis of teachers' lack of curriculum understanding: one of the reasons is the separation of the connection between curriculum standards and curriculum reform; The second reason is to dilute the understanding of the value of the subject curriculum; The third reason is the neglect of the overall grasp of the subject curriculum [5]. Therefore, when planning the curriculum system of teacher professional development training, schools should set curriculum research themes. For example, curriculum reform concept training should be carried out for teachers, so that every teacher can fully understand the school philosophy and training goals and know the basic content of the school curriculum program. To attract discipline group leaders, backbone teachers and discipline leaders to participate in the design of various curriculum programs; In guiding teachers' teaching practice, they should clarify the position of the courses they teach in the overall curriculum structure of the school, carry out teaching practice according to the implementation strategy and evaluation strategy of the school curriculum, and promote the iterative updating of the school curriculum according to the effect of teaching practice. Therefore, it is necessary for the school to include the content of curriculum evaluation and iterative update in each academic year as the subject of full training.</w:t>
      </w:r>
    </w:p>
    <w:p w14:paraId="14A71F31"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lastRenderedPageBreak/>
        <w:t>Set up a series of evaluation of curriculum construction research results</w:t>
      </w:r>
    </w:p>
    <w:p w14:paraId="4C91CB68" w14:textId="77777777" w:rsid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At the level of China's national education award setting, there are four years of teaching achievement award and five years of education and scientific research achievement award, and there is no curriculum construction results evaluation series. Since 2008, Beijing has set up the selection of advanced units in primary and secondary school curriculum construction and the selection of excellent achievements in curriculum construction. After 2019, Beijing Academy of Education and Science conducted the evaluation of research travel course development results; After 2020, the Beijing Academy of Education and Science has set up a collection and identification activity of special courses for ordinary high schools, which has played a positive role in improving the overall curriculum construction capacity of cadre teachers in the city.</w:t>
      </w:r>
    </w:p>
    <w:p w14:paraId="14783670" w14:textId="77777777" w:rsidR="00212887" w:rsidRDefault="00DB5062" w:rsidP="00212887">
      <w:pPr>
        <w:ind w:firstLine="720"/>
        <w:rPr>
          <w:rFonts w:ascii="Times New Roman" w:eastAsia="Times New Roman" w:hAnsi="Times New Roman" w:cs="Times New Roman"/>
          <w:b/>
          <w:sz w:val="24"/>
          <w:szCs w:val="24"/>
        </w:rPr>
      </w:pPr>
      <w:proofErr w:type="spellStart"/>
      <w:r w:rsidRPr="001A3B20">
        <w:rPr>
          <w:rFonts w:ascii="Times New Roman" w:eastAsia="Times New Roman" w:hAnsi="Times New Roman" w:cs="Times New Roman"/>
          <w:sz w:val="24"/>
          <w:szCs w:val="24"/>
        </w:rPr>
        <w:t>Haidian</w:t>
      </w:r>
      <w:proofErr w:type="spellEnd"/>
      <w:r w:rsidRPr="001A3B20">
        <w:rPr>
          <w:rFonts w:ascii="Times New Roman" w:eastAsia="Times New Roman" w:hAnsi="Times New Roman" w:cs="Times New Roman"/>
          <w:sz w:val="24"/>
          <w:szCs w:val="24"/>
        </w:rPr>
        <w:t xml:space="preserve"> District of Beijing actively organizes school teachers to participate in the collection and identification activities of characteristic courses in Beijing ordinary high schools, and puts forward different requirements for similar results by dividing the national curriculum into two types of characteristic courses: school-based implementation and school-based curriculum. Guide teachers to summarize and sort out the school curriculum construction experience from the aspects of guiding, scientific, normative, high-quality, referential and distinctive characteristics of curriculum education. In the past four years, 67 curriculum research teams of senior high schools in </w:t>
      </w:r>
      <w:proofErr w:type="spellStart"/>
      <w:r w:rsidRPr="001A3B20">
        <w:rPr>
          <w:rFonts w:ascii="Times New Roman" w:eastAsia="Times New Roman" w:hAnsi="Times New Roman" w:cs="Times New Roman"/>
          <w:sz w:val="24"/>
          <w:szCs w:val="24"/>
        </w:rPr>
        <w:t>Haidian</w:t>
      </w:r>
      <w:proofErr w:type="spellEnd"/>
      <w:r w:rsidRPr="001A3B20">
        <w:rPr>
          <w:rFonts w:ascii="Times New Roman" w:eastAsia="Times New Roman" w:hAnsi="Times New Roman" w:cs="Times New Roman"/>
          <w:sz w:val="24"/>
          <w:szCs w:val="24"/>
        </w:rPr>
        <w:t xml:space="preserve"> District, Beijing have declared characteristic courses as Beijing characteristic courses. Through the research on the professional development of teachers participating in the team, it can be found that a group of teachers have a deeper understanding of the curriculum, a gradual increase in research interest, and a continuous improvement of curriculum construction plans. Then, through the research data, more empirical support is needed to find the promoting role of curriculum research on teacher professional development.</w:t>
      </w:r>
    </w:p>
    <w:p w14:paraId="5CF05249" w14:textId="7B194BA7" w:rsidR="008A1048" w:rsidRPr="00212887" w:rsidRDefault="00DB5062" w:rsidP="00212887">
      <w:pPr>
        <w:ind w:firstLine="720"/>
        <w:rPr>
          <w:rFonts w:ascii="Times New Roman" w:eastAsia="Times New Roman" w:hAnsi="Times New Roman" w:cs="Times New Roman"/>
          <w:b/>
          <w:sz w:val="24"/>
          <w:szCs w:val="24"/>
        </w:rPr>
      </w:pPr>
      <w:r w:rsidRPr="001A3B20">
        <w:rPr>
          <w:rFonts w:ascii="Times New Roman" w:eastAsia="Times New Roman" w:hAnsi="Times New Roman" w:cs="Times New Roman"/>
          <w:sz w:val="24"/>
          <w:szCs w:val="24"/>
        </w:rPr>
        <w:t>Curriculum is a complex system supporting education, reflecting the will of the country, reflecting the characteristics of school education, reflecting the characteristics of the school, we need to adopt appropriate ways and methods to better promote the comprehensive and personalized development of students. Teachers' curriculum construction ability is an essential ability in professional development. On the basis of teaching research, evaluation research, student research and other aspects commonly carried out by teachers, taking curriculum construction research as an important way to develop teachers' comprehensive literacy and improving education work from a curriculum perspective can broaden the path of professional development for more teachers.</w:t>
      </w:r>
    </w:p>
    <w:p w14:paraId="5CF0524A" w14:textId="77777777" w:rsidR="008A1048" w:rsidRPr="001A3B20" w:rsidRDefault="008A1048" w:rsidP="001A3B20">
      <w:pPr>
        <w:rPr>
          <w:rFonts w:ascii="Times New Roman" w:eastAsia="Times New Roman" w:hAnsi="Times New Roman" w:cs="Times New Roman"/>
          <w:sz w:val="24"/>
          <w:szCs w:val="24"/>
        </w:rPr>
      </w:pPr>
    </w:p>
    <w:p w14:paraId="5CF0524B" w14:textId="77777777" w:rsidR="008A1048" w:rsidRPr="001A3B20" w:rsidRDefault="00DB5062" w:rsidP="001A3B20">
      <w:pPr>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Conclusion</w:t>
      </w:r>
    </w:p>
    <w:p w14:paraId="5CF0524C" w14:textId="77777777" w:rsidR="008A1048" w:rsidRPr="001A3B20" w:rsidRDefault="00DB5062" w:rsidP="00212887">
      <w:pPr>
        <w:ind w:firstLine="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Curriculum construction research is an essential pathway for teacher professional development. It broadens the scope of professional growth by focusing on curriculum planning, implementation, and evaluation. Teachers' curriculum construction abilities are crucial for comprehensive and personalized student development. Future research should further explore the empirical impact of curriculum research on teacher professional development.</w:t>
      </w:r>
    </w:p>
    <w:p w14:paraId="5CF0524D" w14:textId="77777777" w:rsidR="008A1048" w:rsidRPr="001A3B20" w:rsidRDefault="008A1048" w:rsidP="001A3B20">
      <w:pPr>
        <w:ind w:firstLine="480"/>
        <w:rPr>
          <w:rFonts w:ascii="Times New Roman" w:eastAsia="Times New Roman" w:hAnsi="Times New Roman" w:cs="Times New Roman"/>
          <w:sz w:val="24"/>
          <w:szCs w:val="24"/>
        </w:rPr>
      </w:pPr>
    </w:p>
    <w:p w14:paraId="5CF0524E" w14:textId="77777777" w:rsidR="008A1048" w:rsidRPr="001A3B20" w:rsidRDefault="00DB5062" w:rsidP="001A3B20">
      <w:pPr>
        <w:rPr>
          <w:rFonts w:ascii="Times New Roman" w:eastAsia="Times New Roman" w:hAnsi="Times New Roman" w:cs="Times New Roman"/>
          <w:b/>
          <w:sz w:val="24"/>
          <w:szCs w:val="24"/>
        </w:rPr>
      </w:pPr>
      <w:r w:rsidRPr="001A3B20">
        <w:rPr>
          <w:rFonts w:ascii="Times New Roman" w:eastAsia="Times New Roman" w:hAnsi="Times New Roman" w:cs="Times New Roman"/>
          <w:b/>
          <w:sz w:val="24"/>
          <w:szCs w:val="24"/>
        </w:rPr>
        <w:t>References</w:t>
      </w:r>
    </w:p>
    <w:p w14:paraId="5CF0524F" w14:textId="77777777" w:rsidR="008A1048" w:rsidRPr="001A3B20" w:rsidRDefault="00DB5062" w:rsidP="00212887">
      <w:pPr>
        <w:ind w:left="720" w:hanging="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 xml:space="preserve">Chen, H. (2017). Enhancing curriculum understanding: The logical starting point for teacher curriculum competency development. </w:t>
      </w:r>
      <w:r w:rsidRPr="001A3B20">
        <w:rPr>
          <w:rFonts w:ascii="Times New Roman" w:eastAsia="Times New Roman" w:hAnsi="Times New Roman" w:cs="Times New Roman"/>
          <w:i/>
          <w:sz w:val="24"/>
          <w:szCs w:val="24"/>
        </w:rPr>
        <w:t>Jiangsu Education Research</w:t>
      </w:r>
      <w:r w:rsidRPr="001A3B20">
        <w:rPr>
          <w:rFonts w:ascii="Times New Roman" w:eastAsia="Times New Roman" w:hAnsi="Times New Roman" w:cs="Times New Roman"/>
          <w:sz w:val="24"/>
          <w:szCs w:val="24"/>
        </w:rPr>
        <w:t xml:space="preserve">, </w:t>
      </w:r>
      <w:r w:rsidRPr="001A3B20">
        <w:rPr>
          <w:rFonts w:ascii="Times New Roman" w:eastAsia="Times New Roman" w:hAnsi="Times New Roman" w:cs="Times New Roman"/>
          <w:i/>
          <w:sz w:val="24"/>
          <w:szCs w:val="24"/>
        </w:rPr>
        <w:t>2017</w:t>
      </w:r>
      <w:r w:rsidRPr="001A3B20">
        <w:rPr>
          <w:rFonts w:ascii="Times New Roman" w:eastAsia="Times New Roman" w:hAnsi="Times New Roman" w:cs="Times New Roman"/>
          <w:sz w:val="24"/>
          <w:szCs w:val="24"/>
        </w:rPr>
        <w:t>(31), 24–28.</w:t>
      </w:r>
    </w:p>
    <w:p w14:paraId="5CF05250" w14:textId="77777777" w:rsidR="008A1048" w:rsidRPr="001A3B20" w:rsidRDefault="00DB5062" w:rsidP="00212887">
      <w:pPr>
        <w:ind w:left="720" w:hanging="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 xml:space="preserve">Ding, G. (2009). </w:t>
      </w:r>
      <w:r w:rsidRPr="001A3B20">
        <w:rPr>
          <w:rFonts w:ascii="Times New Roman" w:eastAsia="Times New Roman" w:hAnsi="Times New Roman" w:cs="Times New Roman"/>
          <w:i/>
          <w:sz w:val="24"/>
          <w:szCs w:val="24"/>
        </w:rPr>
        <w:t>Innovative programs for teacher professional development in the context of globalization</w:t>
      </w:r>
      <w:r w:rsidRPr="001A3B20">
        <w:rPr>
          <w:rFonts w:ascii="Times New Roman" w:eastAsia="Times New Roman" w:hAnsi="Times New Roman" w:cs="Times New Roman"/>
          <w:sz w:val="24"/>
          <w:szCs w:val="24"/>
        </w:rPr>
        <w:t>. Beijing Normal University Press.</w:t>
      </w:r>
    </w:p>
    <w:p w14:paraId="5CF05251" w14:textId="77777777" w:rsidR="008A1048" w:rsidRPr="001A3B20" w:rsidRDefault="00DB5062" w:rsidP="00212887">
      <w:pPr>
        <w:ind w:left="720" w:hanging="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 xml:space="preserve">Dong, H. (2018). Exploring teacher professional development through teacher collaboration. </w:t>
      </w:r>
      <w:r w:rsidRPr="001A3B20">
        <w:rPr>
          <w:rFonts w:ascii="Times New Roman" w:eastAsia="Times New Roman" w:hAnsi="Times New Roman" w:cs="Times New Roman"/>
          <w:i/>
          <w:sz w:val="24"/>
          <w:szCs w:val="24"/>
        </w:rPr>
        <w:t>Chinese Education Journal</w:t>
      </w:r>
      <w:r w:rsidRPr="001A3B20">
        <w:rPr>
          <w:rFonts w:ascii="Times New Roman" w:eastAsia="Times New Roman" w:hAnsi="Times New Roman" w:cs="Times New Roman"/>
          <w:sz w:val="24"/>
          <w:szCs w:val="24"/>
        </w:rPr>
        <w:t xml:space="preserve">, </w:t>
      </w:r>
      <w:r w:rsidRPr="001A3B20">
        <w:rPr>
          <w:rFonts w:ascii="Times New Roman" w:eastAsia="Times New Roman" w:hAnsi="Times New Roman" w:cs="Times New Roman"/>
          <w:i/>
          <w:sz w:val="24"/>
          <w:szCs w:val="24"/>
        </w:rPr>
        <w:t>2018</w:t>
      </w:r>
      <w:r w:rsidRPr="001A3B20">
        <w:rPr>
          <w:rFonts w:ascii="Times New Roman" w:eastAsia="Times New Roman" w:hAnsi="Times New Roman" w:cs="Times New Roman"/>
          <w:sz w:val="24"/>
          <w:szCs w:val="24"/>
        </w:rPr>
        <w:t xml:space="preserve">(S1), 202–204. </w:t>
      </w:r>
    </w:p>
    <w:p w14:paraId="5CF05252" w14:textId="77777777" w:rsidR="008A1048" w:rsidRPr="001A3B20" w:rsidRDefault="00DB5062" w:rsidP="00212887">
      <w:pPr>
        <w:ind w:left="720" w:hanging="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lastRenderedPageBreak/>
        <w:t xml:space="preserve">Huang, X. (2022). Current status of curriculum literacy among primary and secondary school teachers and pathways for improvement. </w:t>
      </w:r>
      <w:r w:rsidRPr="001A3B20">
        <w:rPr>
          <w:rFonts w:ascii="Times New Roman" w:eastAsia="Times New Roman" w:hAnsi="Times New Roman" w:cs="Times New Roman"/>
          <w:i/>
          <w:sz w:val="24"/>
          <w:szCs w:val="24"/>
        </w:rPr>
        <w:t>Basic Education Curriculum</w:t>
      </w:r>
      <w:r w:rsidRPr="001A3B20">
        <w:rPr>
          <w:rFonts w:ascii="Times New Roman" w:eastAsia="Times New Roman" w:hAnsi="Times New Roman" w:cs="Times New Roman"/>
          <w:sz w:val="24"/>
          <w:szCs w:val="24"/>
        </w:rPr>
        <w:t xml:space="preserve">, </w:t>
      </w:r>
      <w:r w:rsidRPr="001A3B20">
        <w:rPr>
          <w:rFonts w:ascii="Times New Roman" w:eastAsia="Times New Roman" w:hAnsi="Times New Roman" w:cs="Times New Roman"/>
          <w:i/>
          <w:sz w:val="24"/>
          <w:szCs w:val="24"/>
        </w:rPr>
        <w:t>2022</w:t>
      </w:r>
      <w:r w:rsidRPr="001A3B20">
        <w:rPr>
          <w:rFonts w:ascii="Times New Roman" w:eastAsia="Times New Roman" w:hAnsi="Times New Roman" w:cs="Times New Roman"/>
          <w:sz w:val="24"/>
          <w:szCs w:val="24"/>
        </w:rPr>
        <w:t>(2).</w:t>
      </w:r>
    </w:p>
    <w:p w14:paraId="5CF05253" w14:textId="77777777" w:rsidR="008A1048" w:rsidRPr="001A3B20" w:rsidRDefault="00DB5062" w:rsidP="00212887">
      <w:pPr>
        <w:ind w:left="720" w:hanging="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Li, J. (2022). Teaching Propositions: The Internal Dimension of Teacher Professional Development. Educational Science Research.</w:t>
      </w:r>
    </w:p>
    <w:p w14:paraId="5CF05254" w14:textId="323F188A" w:rsidR="008A1048" w:rsidRPr="001A3B20" w:rsidRDefault="00DB5062" w:rsidP="00212887">
      <w:pPr>
        <w:ind w:left="720" w:hanging="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Qi, J. (2020).</w:t>
      </w:r>
      <w:r w:rsidR="00212887">
        <w:rPr>
          <w:rFonts w:ascii="Times New Roman" w:eastAsia="Times New Roman" w:hAnsi="Times New Roman" w:cs="Times New Roman"/>
          <w:sz w:val="24"/>
          <w:szCs w:val="24"/>
        </w:rPr>
        <w:t xml:space="preserve"> </w:t>
      </w:r>
      <w:r w:rsidRPr="001A3B20">
        <w:rPr>
          <w:rFonts w:ascii="Times New Roman" w:eastAsia="Times New Roman" w:hAnsi="Times New Roman" w:cs="Times New Roman"/>
          <w:sz w:val="24"/>
          <w:szCs w:val="24"/>
        </w:rPr>
        <w:t>Lesson Study: An Effective Approach to Teacher Professional Development. Educational Exploration.</w:t>
      </w:r>
    </w:p>
    <w:p w14:paraId="5CF05255" w14:textId="77777777" w:rsidR="008A1048" w:rsidRPr="001A3B20" w:rsidRDefault="00DB5062" w:rsidP="00212887">
      <w:pPr>
        <w:ind w:left="720" w:hanging="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 xml:space="preserve">Wu, G. (2002). The need for strengthening curriculum awareness in teaching reform. </w:t>
      </w:r>
      <w:r w:rsidRPr="001A3B20">
        <w:rPr>
          <w:rFonts w:ascii="Times New Roman" w:eastAsia="Times New Roman" w:hAnsi="Times New Roman" w:cs="Times New Roman"/>
          <w:i/>
          <w:sz w:val="24"/>
          <w:szCs w:val="24"/>
        </w:rPr>
        <w:t>Studies in Educational Development</w:t>
      </w:r>
      <w:r w:rsidRPr="001A3B20">
        <w:rPr>
          <w:rFonts w:ascii="Times New Roman" w:eastAsia="Times New Roman" w:hAnsi="Times New Roman" w:cs="Times New Roman"/>
          <w:sz w:val="24"/>
          <w:szCs w:val="24"/>
        </w:rPr>
        <w:t xml:space="preserve">, </w:t>
      </w:r>
      <w:r w:rsidRPr="001A3B20">
        <w:rPr>
          <w:rFonts w:ascii="Times New Roman" w:eastAsia="Times New Roman" w:hAnsi="Times New Roman" w:cs="Times New Roman"/>
          <w:i/>
          <w:sz w:val="24"/>
          <w:szCs w:val="24"/>
        </w:rPr>
        <w:t>2002</w:t>
      </w:r>
      <w:r w:rsidRPr="001A3B20">
        <w:rPr>
          <w:rFonts w:ascii="Times New Roman" w:eastAsia="Times New Roman" w:hAnsi="Times New Roman" w:cs="Times New Roman"/>
          <w:sz w:val="24"/>
          <w:szCs w:val="24"/>
        </w:rPr>
        <w:t>(Z1), 37–40.</w:t>
      </w:r>
    </w:p>
    <w:p w14:paraId="5CF05256" w14:textId="77777777" w:rsidR="008A1048" w:rsidRPr="001A3B20" w:rsidRDefault="00DB5062" w:rsidP="00212887">
      <w:pPr>
        <w:ind w:left="720" w:hanging="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Ye, L. (2001). Exploring the Teacher's Role and Teacher Development. Beijing: Educational Science Publishing House.</w:t>
      </w:r>
    </w:p>
    <w:p w14:paraId="5CF05257" w14:textId="56E1D30B" w:rsidR="008A1048" w:rsidRPr="001A3B20" w:rsidRDefault="00DB5062" w:rsidP="00212887">
      <w:pPr>
        <w:ind w:left="720" w:hanging="720"/>
        <w:rPr>
          <w:rFonts w:ascii="Times New Roman" w:eastAsia="Times New Roman" w:hAnsi="Times New Roman" w:cs="Times New Roman"/>
          <w:sz w:val="24"/>
          <w:szCs w:val="24"/>
        </w:rPr>
      </w:pPr>
      <w:r w:rsidRPr="001A3B20">
        <w:rPr>
          <w:rFonts w:ascii="Times New Roman" w:eastAsia="Times New Roman" w:hAnsi="Times New Roman" w:cs="Times New Roman"/>
          <w:sz w:val="24"/>
          <w:szCs w:val="24"/>
        </w:rPr>
        <w:t>Zhu, Y. (2001). On the Four Essential Competencies of Excellent Primary and Secondary School Teachers. Research on Teacher Training,</w:t>
      </w:r>
      <w:r w:rsidR="007D20BE">
        <w:rPr>
          <w:rFonts w:ascii="Times New Roman" w:eastAsia="Times New Roman" w:hAnsi="Times New Roman" w:cs="Times New Roman"/>
          <w:sz w:val="24"/>
          <w:szCs w:val="24"/>
        </w:rPr>
        <w:t xml:space="preserve"> </w:t>
      </w:r>
      <w:r w:rsidRPr="001A3B20">
        <w:rPr>
          <w:rFonts w:ascii="Times New Roman" w:eastAsia="Times New Roman" w:hAnsi="Times New Roman" w:cs="Times New Roman"/>
          <w:sz w:val="24"/>
          <w:szCs w:val="24"/>
        </w:rPr>
        <w:t>(1).</w:t>
      </w:r>
    </w:p>
    <w:p w14:paraId="5CF05258" w14:textId="77777777" w:rsidR="008A1048" w:rsidRPr="001A3B20" w:rsidRDefault="008A1048" w:rsidP="001A3B20">
      <w:pPr>
        <w:rPr>
          <w:rFonts w:ascii="Times New Roman" w:eastAsia="Times New Roman" w:hAnsi="Times New Roman" w:cs="Times New Roman"/>
          <w:sz w:val="24"/>
          <w:szCs w:val="24"/>
        </w:rPr>
      </w:pPr>
    </w:p>
    <w:p w14:paraId="5CF05259" w14:textId="77777777" w:rsidR="008A1048" w:rsidRPr="001A3B20" w:rsidRDefault="008A1048" w:rsidP="001A3B20">
      <w:pPr>
        <w:rPr>
          <w:rFonts w:ascii="Times New Roman" w:eastAsia="Times New Roman" w:hAnsi="Times New Roman" w:cs="Times New Roman"/>
          <w:sz w:val="24"/>
          <w:szCs w:val="24"/>
        </w:rPr>
      </w:pPr>
    </w:p>
    <w:sectPr w:rsidR="008A1048" w:rsidRPr="001A3B20" w:rsidSect="00FC1624">
      <w:headerReference w:type="default" r:id="rId7"/>
      <w:footerReference w:type="default" r:id="rId8"/>
      <w:pgSz w:w="11906" w:h="16838" w:code="9"/>
      <w:pgMar w:top="1440" w:right="1440" w:bottom="1440" w:left="1440" w:header="720" w:footer="720" w:gutter="0"/>
      <w:pgNumType w:start="63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55FBD" w14:textId="77777777" w:rsidR="00C01879" w:rsidRDefault="00C01879" w:rsidP="001A3B20">
      <w:r>
        <w:separator/>
      </w:r>
    </w:p>
  </w:endnote>
  <w:endnote w:type="continuationSeparator" w:id="0">
    <w:p w14:paraId="1CFCF7A5" w14:textId="77777777" w:rsidR="00C01879" w:rsidRDefault="00C01879" w:rsidP="001A3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7EE70" w14:textId="4E5C93C1" w:rsidR="001A3B20" w:rsidRDefault="00000000" w:rsidP="00DB5062">
    <w:pPr>
      <w:pStyle w:val="Footer"/>
      <w:tabs>
        <w:tab w:val="left" w:pos="7430"/>
        <w:tab w:val="left" w:pos="7672"/>
      </w:tabs>
    </w:pPr>
    <w:sdt>
      <w:sdtPr>
        <w:id w:val="-1645041896"/>
        <w:docPartObj>
          <w:docPartGallery w:val="Page Numbers (Bottom of Page)"/>
          <w:docPartUnique/>
        </w:docPartObj>
      </w:sdtPr>
      <w:sdtContent>
        <w:r w:rsidR="00DB5062">
          <w:rPr>
            <w:noProof/>
          </w:rPr>
          <mc:AlternateContent>
            <mc:Choice Requires="wpg">
              <w:drawing>
                <wp:anchor distT="0" distB="0" distL="114300" distR="114300" simplePos="0" relativeHeight="251659264" behindDoc="0" locked="0" layoutInCell="1" allowOverlap="1" wp14:anchorId="26895104" wp14:editId="7CF5BC06">
                  <wp:simplePos x="0" y="0"/>
                  <wp:positionH relativeFrom="page">
                    <wp:align>center</wp:align>
                  </wp:positionH>
                  <wp:positionV relativeFrom="bottomMargin">
                    <wp:align>center</wp:align>
                  </wp:positionV>
                  <wp:extent cx="7541260" cy="190500"/>
                  <wp:effectExtent l="9525" t="9525" r="9525" b="0"/>
                  <wp:wrapNone/>
                  <wp:docPr id="1442635068" name="กลุ่ม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1260" cy="190500"/>
                            <a:chOff x="0" y="14970"/>
                            <a:chExt cx="12255" cy="300"/>
                          </a:xfrm>
                        </wpg:grpSpPr>
                        <wps:wsp>
                          <wps:cNvPr id="1284036279"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36B7B8" w14:textId="77777777" w:rsidR="00DB5062" w:rsidRPr="00DB5062" w:rsidRDefault="00DB5062" w:rsidP="00DB5062">
                                <w:pPr>
                                  <w:jc w:val="center"/>
                                  <w:rPr>
                                    <w:rFonts w:ascii="Times New Roman" w:hAnsi="Times New Roman" w:cs="Times New Roman"/>
                                    <w:sz w:val="22"/>
                                    <w:szCs w:val="22"/>
                                  </w:rPr>
                                </w:pPr>
                                <w:r w:rsidRPr="00DB5062">
                                  <w:rPr>
                                    <w:rFonts w:ascii="Times New Roman" w:hAnsi="Times New Roman" w:cs="Times New Roman"/>
                                    <w:sz w:val="22"/>
                                    <w:szCs w:val="22"/>
                                  </w:rPr>
                                  <w:fldChar w:fldCharType="begin"/>
                                </w:r>
                                <w:r w:rsidRPr="00DB5062">
                                  <w:rPr>
                                    <w:rFonts w:ascii="Times New Roman" w:hAnsi="Times New Roman" w:cs="Times New Roman"/>
                                    <w:sz w:val="22"/>
                                    <w:szCs w:val="22"/>
                                  </w:rPr>
                                  <w:instrText>PAGE    \* MERGEFORMAT</w:instrText>
                                </w:r>
                                <w:r w:rsidRPr="00DB5062">
                                  <w:rPr>
                                    <w:rFonts w:ascii="Times New Roman" w:hAnsi="Times New Roman" w:cs="Times New Roman"/>
                                    <w:sz w:val="22"/>
                                    <w:szCs w:val="22"/>
                                  </w:rPr>
                                  <w:fldChar w:fldCharType="separate"/>
                                </w:r>
                                <w:r w:rsidRPr="00DB5062">
                                  <w:rPr>
                                    <w:rFonts w:ascii="Times New Roman" w:hAnsi="Times New Roman" w:cs="Times New Roman"/>
                                    <w:color w:val="8C8C8C" w:themeColor="background1" w:themeShade="8C"/>
                                    <w:sz w:val="22"/>
                                    <w:szCs w:val="22"/>
                                    <w:lang w:val="th-TH"/>
                                  </w:rPr>
                                  <w:t>2</w:t>
                                </w:r>
                                <w:r w:rsidRPr="00DB5062">
                                  <w:rPr>
                                    <w:rFonts w:ascii="Times New Roman" w:hAnsi="Times New Roman" w:cs="Times New Roman"/>
                                    <w:color w:val="8C8C8C" w:themeColor="background1" w:themeShade="8C"/>
                                    <w:sz w:val="22"/>
                                    <w:szCs w:val="22"/>
                                  </w:rPr>
                                  <w:fldChar w:fldCharType="end"/>
                                </w:r>
                              </w:p>
                            </w:txbxContent>
                          </wps:txbx>
                          <wps:bodyPr rot="0" vert="horz" wrap="square" lIns="0" tIns="0" rIns="0" bIns="0" anchor="t" anchorCtr="0" upright="1">
                            <a:noAutofit/>
                          </wps:bodyPr>
                        </wps:wsp>
                        <wpg:grpSp>
                          <wpg:cNvPr id="1456813344" name="Group 31"/>
                          <wpg:cNvGrpSpPr>
                            <a:grpSpLocks/>
                          </wpg:cNvGrpSpPr>
                          <wpg:grpSpPr bwMode="auto">
                            <a:xfrm flipH="1">
                              <a:off x="0" y="14970"/>
                              <a:ext cx="12255" cy="230"/>
                              <a:chOff x="-8" y="14978"/>
                              <a:chExt cx="12255" cy="230"/>
                            </a:xfrm>
                          </wpg:grpSpPr>
                          <wps:wsp>
                            <wps:cNvPr id="1488638513"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99153043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26895104" id="กลุ่ม 13" o:spid="_x0000_s1026" style="position:absolute;margin-left:0;margin-top:0;width:593.8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" filled="f" stroked="f">
                    <v:textbox inset="0,0,0,0">
                      <w:txbxContent>
                        <w:p w14:paraId="4436B7B8" w14:textId="77777777" w:rsidR="00DB5062" w:rsidRPr="00DB5062" w:rsidRDefault="00DB5062" w:rsidP="00DB5062">
                          <w:pPr>
                            <w:jc w:val="center"/>
                            <w:rPr>
                              <w:rFonts w:ascii="Times New Roman" w:hAnsi="Times New Roman" w:cs="Times New Roman"/>
                              <w:sz w:val="22"/>
                              <w:szCs w:val="22"/>
                            </w:rPr>
                          </w:pPr>
                          <w:r w:rsidRPr="00DB5062">
                            <w:rPr>
                              <w:rFonts w:ascii="Times New Roman" w:hAnsi="Times New Roman" w:cs="Times New Roman"/>
                              <w:sz w:val="22"/>
                              <w:szCs w:val="22"/>
                            </w:rPr>
                            <w:fldChar w:fldCharType="begin"/>
                          </w:r>
                          <w:r w:rsidRPr="00DB5062">
                            <w:rPr>
                              <w:rFonts w:ascii="Times New Roman" w:hAnsi="Times New Roman" w:cs="Times New Roman"/>
                              <w:sz w:val="22"/>
                              <w:szCs w:val="22"/>
                            </w:rPr>
                            <w:instrText>PAGE    \* MERGEFORMAT</w:instrText>
                          </w:r>
                          <w:r w:rsidRPr="00DB5062">
                            <w:rPr>
                              <w:rFonts w:ascii="Times New Roman" w:hAnsi="Times New Roman" w:cs="Times New Roman"/>
                              <w:sz w:val="22"/>
                              <w:szCs w:val="22"/>
                            </w:rPr>
                            <w:fldChar w:fldCharType="separate"/>
                          </w:r>
                          <w:r w:rsidRPr="00DB5062">
                            <w:rPr>
                              <w:rFonts w:ascii="Times New Roman" w:hAnsi="Times New Roman" w:cs="Times New Roman"/>
                              <w:color w:val="8C8C8C" w:themeColor="background1" w:themeShade="8C"/>
                              <w:sz w:val="22"/>
                              <w:szCs w:val="22"/>
                              <w:lang w:val="th-TH"/>
                            </w:rPr>
                            <w:t>2</w:t>
                          </w:r>
                          <w:r w:rsidRPr="00DB5062">
                            <w:rPr>
                              <w:rFonts w:ascii="Times New Roman" w:hAnsi="Times New Roman" w:cs="Times New Roman"/>
                              <w:color w:val="8C8C8C" w:themeColor="background1" w:themeShade="8C"/>
                              <w:sz w:val="22"/>
                              <w:szCs w:val="22"/>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" adj="20904" strokecolor="#a5a5a5"/>
                  </v:group>
                  <w10:wrap anchorx="page" anchory="margin"/>
                </v:group>
              </w:pict>
            </mc:Fallback>
          </mc:AlternateContent>
        </w:r>
      </w:sdtContent>
    </w:sdt>
    <w:r w:rsidR="00DB5062">
      <w:tab/>
    </w:r>
    <w:r w:rsidR="00DB506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54C09" w14:textId="77777777" w:rsidR="00C01879" w:rsidRDefault="00C01879" w:rsidP="001A3B20">
      <w:r>
        <w:separator/>
      </w:r>
    </w:p>
  </w:footnote>
  <w:footnote w:type="continuationSeparator" w:id="0">
    <w:p w14:paraId="16B638CE" w14:textId="77777777" w:rsidR="00C01879" w:rsidRDefault="00C01879" w:rsidP="001A3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F36EE" w14:textId="77777777" w:rsidR="001A3B20" w:rsidRPr="005A1F91" w:rsidRDefault="001A3B20" w:rsidP="001A3B20">
    <w:pPr>
      <w:pStyle w:val="Header"/>
      <w:spacing w:after="120"/>
      <w:jc w:val="left"/>
      <w:rPr>
        <w:rFonts w:ascii="Times New Roman" w:hAnsi="Times New Roman" w:cs="Times New Roman"/>
        <w:sz w:val="16"/>
        <w:szCs w:val="16"/>
      </w:rPr>
    </w:pPr>
    <w:r w:rsidRPr="005A1F91">
      <w:rPr>
        <w:rFonts w:ascii="Times New Roman" w:hAnsi="Times New Roman" w:cs="Times New Roman"/>
        <w:noProof/>
        <w:sz w:val="16"/>
        <w:szCs w:val="16"/>
      </w:rPr>
      <w:drawing>
        <wp:inline distT="0" distB="0" distL="0" distR="0" wp14:anchorId="0D4552D2" wp14:editId="3786F22B">
          <wp:extent cx="2084832" cy="197950"/>
          <wp:effectExtent l="0" t="0" r="0" b="0"/>
          <wp:docPr id="1735057500" name="รูปภาพ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รูปภาพ 0"/>
                  <pic:cNvPicPr/>
                </pic:nvPicPr>
                <pic:blipFill>
                  <a:blip r:embed="rId1">
                    <a:extLst>
                      <a:ext uri="{28A0092B-C50C-407E-A947-70E740481C1C}">
                        <a14:useLocalDpi xmlns:a14="http://schemas.microsoft.com/office/drawing/2010/main" val="0"/>
                      </a:ext>
                    </a:extLst>
                  </a:blip>
                  <a:stretch>
                    <a:fillRect/>
                  </a:stretch>
                </pic:blipFill>
                <pic:spPr>
                  <a:xfrm>
                    <a:off x="0" y="0"/>
                    <a:ext cx="2184341" cy="207398"/>
                  </a:xfrm>
                  <a:prstGeom prst="rect">
                    <a:avLst/>
                  </a:prstGeom>
                </pic:spPr>
              </pic:pic>
            </a:graphicData>
          </a:graphic>
        </wp:inline>
      </w:drawing>
    </w:r>
  </w:p>
  <w:p w14:paraId="3F2B1D81" w14:textId="77777777" w:rsidR="001A3B20" w:rsidRPr="005A1F91" w:rsidRDefault="001A3B20" w:rsidP="001A3B20">
    <w:pPr>
      <w:pStyle w:val="Header"/>
      <w:jc w:val="left"/>
      <w:rPr>
        <w:rFonts w:ascii="Times New Roman" w:hAnsi="Times New Roman" w:cs="Times New Roman"/>
        <w:sz w:val="16"/>
        <w:szCs w:val="16"/>
      </w:rPr>
    </w:pPr>
    <w:r w:rsidRPr="005A1F91">
      <w:rPr>
        <w:rFonts w:ascii="Times New Roman" w:hAnsi="Times New Roman" w:cs="Times New Roman"/>
        <w:sz w:val="16"/>
        <w:szCs w:val="16"/>
      </w:rPr>
      <w:t>18th National and International Conference “Advancing Knowledge for Societal and Economic Development”</w:t>
    </w:r>
  </w:p>
  <w:p w14:paraId="7417BDEB" w14:textId="77777777" w:rsidR="001A3B20" w:rsidRPr="005A1F91" w:rsidRDefault="001A3B20" w:rsidP="001A3B20">
    <w:pPr>
      <w:pStyle w:val="Header"/>
      <w:pBdr>
        <w:bottom w:val="single" w:sz="6" w:space="1" w:color="auto"/>
      </w:pBdr>
      <w:tabs>
        <w:tab w:val="left" w:pos="3871"/>
      </w:tabs>
      <w:jc w:val="left"/>
      <w:rPr>
        <w:rFonts w:ascii="Times New Roman" w:hAnsi="Times New Roman" w:cs="Times New Roman"/>
        <w:sz w:val="16"/>
        <w:szCs w:val="16"/>
      </w:rPr>
    </w:pPr>
    <w:r w:rsidRPr="005A1F91">
      <w:rPr>
        <w:rFonts w:ascii="Times New Roman" w:hAnsi="Times New Roman" w:cs="Times New Roman"/>
        <w:sz w:val="16"/>
        <w:szCs w:val="16"/>
      </w:rPr>
      <w:t>March 3-5, 2025 in Osaka, Japan</w:t>
    </w:r>
    <w:r w:rsidRPr="005A1F91">
      <w:rPr>
        <w:rFonts w:ascii="Times New Roman" w:hAnsi="Times New Roman" w:cs="Times New Roman"/>
        <w:sz w:val="16"/>
        <w:szCs w:val="16"/>
      </w:rPr>
      <w:tab/>
    </w:r>
  </w:p>
  <w:p w14:paraId="4DDDDB54" w14:textId="77777777" w:rsidR="001A3B20" w:rsidRPr="005A1F91" w:rsidRDefault="001A3B20" w:rsidP="001A3B20">
    <w:pPr>
      <w:pStyle w:val="Header"/>
      <w:pBdr>
        <w:bottom w:val="single" w:sz="6" w:space="1" w:color="auto"/>
      </w:pBdr>
      <w:jc w:val="left"/>
      <w:rPr>
        <w:rFonts w:ascii="Times New Roman" w:hAnsi="Times New Roman" w:cs="Times New Roman"/>
        <w:sz w:val="16"/>
        <w:szCs w:val="16"/>
      </w:rPr>
    </w:pPr>
  </w:p>
  <w:p w14:paraId="2E4129D0" w14:textId="77777777" w:rsidR="001A3B20" w:rsidRPr="005A1F91" w:rsidRDefault="001A3B20" w:rsidP="001A3B20">
    <w:pPr>
      <w:pStyle w:val="Header"/>
      <w:jc w:val="left"/>
      <w:rPr>
        <w:rFonts w:ascii="Times New Roman" w:hAnsi="Times New Roman" w:cs="Times New Roman"/>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048"/>
    <w:rsid w:val="001A3B20"/>
    <w:rsid w:val="00212887"/>
    <w:rsid w:val="00241316"/>
    <w:rsid w:val="0037108C"/>
    <w:rsid w:val="00525DB6"/>
    <w:rsid w:val="00542DB0"/>
    <w:rsid w:val="005A1F91"/>
    <w:rsid w:val="007A1C36"/>
    <w:rsid w:val="007D20BE"/>
    <w:rsid w:val="008A1048"/>
    <w:rsid w:val="00B45392"/>
    <w:rsid w:val="00C01879"/>
    <w:rsid w:val="00D90F79"/>
    <w:rsid w:val="00DB5062"/>
    <w:rsid w:val="00FC162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0521D"/>
  <w15:docId w15:val="{C66A7828-4420-4499-8606-88110544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engXian" w:eastAsia="DengXian" w:hAnsi="DengXian" w:cs="DengXian"/>
        <w:sz w:val="21"/>
        <w:szCs w:val="21"/>
        <w:lang w:val="en-US" w:eastAsia="en-US" w:bidi="th-TH"/>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C8E"/>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Heading2">
    <w:name w:val="heading 2"/>
    <w:basedOn w:val="Normal"/>
    <w:next w:val="Normal"/>
    <w:link w:val="Heading2Char"/>
    <w:uiPriority w:val="9"/>
    <w:semiHidden/>
    <w:unhideWhenUsed/>
    <w:qFormat/>
    <w:rsid w:val="004C5C8E"/>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Heading3">
    <w:name w:val="heading 3"/>
    <w:basedOn w:val="Normal"/>
    <w:next w:val="Normal"/>
    <w:link w:val="Heading3Char"/>
    <w:uiPriority w:val="9"/>
    <w:semiHidden/>
    <w:unhideWhenUsed/>
    <w:qFormat/>
    <w:rsid w:val="004C5C8E"/>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4C5C8E"/>
    <w:pPr>
      <w:keepNext/>
      <w:keepLines/>
      <w:spacing w:before="80" w:after="40"/>
      <w:outlineLvl w:val="3"/>
    </w:pPr>
    <w:rPr>
      <w:rFonts w:cstheme="majorBidi"/>
      <w:color w:val="2F5496" w:themeColor="accent1" w:themeShade="BF"/>
      <w:sz w:val="28"/>
      <w:szCs w:val="28"/>
    </w:rPr>
  </w:style>
  <w:style w:type="paragraph" w:styleId="Heading5">
    <w:name w:val="heading 5"/>
    <w:basedOn w:val="Normal"/>
    <w:next w:val="Normal"/>
    <w:link w:val="Heading5Char"/>
    <w:uiPriority w:val="9"/>
    <w:semiHidden/>
    <w:unhideWhenUsed/>
    <w:qFormat/>
    <w:rsid w:val="004C5C8E"/>
    <w:pPr>
      <w:keepNext/>
      <w:keepLines/>
      <w:spacing w:before="80" w:after="40"/>
      <w:outlineLvl w:val="4"/>
    </w:pPr>
    <w:rPr>
      <w:rFonts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4C5C8E"/>
    <w:pPr>
      <w:keepNext/>
      <w:keepLines/>
      <w:spacing w:before="40"/>
      <w:outlineLvl w:val="5"/>
    </w:pPr>
    <w:rPr>
      <w:rFonts w:cstheme="majorBidi"/>
      <w:b/>
      <w:bCs/>
      <w:color w:val="2F5496" w:themeColor="accent1" w:themeShade="BF"/>
    </w:rPr>
  </w:style>
  <w:style w:type="paragraph" w:styleId="Heading7">
    <w:name w:val="heading 7"/>
    <w:basedOn w:val="Normal"/>
    <w:next w:val="Normal"/>
    <w:link w:val="Heading7Char"/>
    <w:uiPriority w:val="9"/>
    <w:semiHidden/>
    <w:unhideWhenUsed/>
    <w:qFormat/>
    <w:rsid w:val="004C5C8E"/>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4C5C8E"/>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4C5C8E"/>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4C5C8E"/>
    <w:pPr>
      <w:spacing w:after="80"/>
      <w:contextualSpacing/>
      <w:jc w:val="center"/>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C5C8E"/>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semiHidden/>
    <w:rsid w:val="004C5C8E"/>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4C5C8E"/>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4C5C8E"/>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4C5C8E"/>
    <w:rPr>
      <w:rFonts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4C5C8E"/>
    <w:rPr>
      <w:rFonts w:cstheme="majorBidi"/>
      <w:b/>
      <w:bCs/>
      <w:color w:val="2F5496" w:themeColor="accent1" w:themeShade="BF"/>
    </w:rPr>
  </w:style>
  <w:style w:type="character" w:customStyle="1" w:styleId="Heading7Char">
    <w:name w:val="Heading 7 Char"/>
    <w:basedOn w:val="DefaultParagraphFont"/>
    <w:link w:val="Heading7"/>
    <w:uiPriority w:val="9"/>
    <w:semiHidden/>
    <w:rsid w:val="004C5C8E"/>
    <w:rPr>
      <w:rFonts w:cstheme="majorBidi"/>
      <w:b/>
      <w:bCs/>
      <w:color w:val="595959" w:themeColor="text1" w:themeTint="A6"/>
    </w:rPr>
  </w:style>
  <w:style w:type="character" w:customStyle="1" w:styleId="Heading8Char">
    <w:name w:val="Heading 8 Char"/>
    <w:basedOn w:val="DefaultParagraphFont"/>
    <w:link w:val="Heading8"/>
    <w:uiPriority w:val="9"/>
    <w:semiHidden/>
    <w:rsid w:val="004C5C8E"/>
    <w:rPr>
      <w:rFonts w:cstheme="majorBidi"/>
      <w:color w:val="595959" w:themeColor="text1" w:themeTint="A6"/>
    </w:rPr>
  </w:style>
  <w:style w:type="character" w:customStyle="1" w:styleId="Heading9Char">
    <w:name w:val="Heading 9 Char"/>
    <w:basedOn w:val="DefaultParagraphFont"/>
    <w:link w:val="Heading9"/>
    <w:uiPriority w:val="9"/>
    <w:semiHidden/>
    <w:rsid w:val="004C5C8E"/>
    <w:rPr>
      <w:rFonts w:eastAsiaTheme="majorEastAsia" w:cstheme="majorBidi"/>
      <w:color w:val="595959" w:themeColor="text1" w:themeTint="A6"/>
    </w:rPr>
  </w:style>
  <w:style w:type="character" w:customStyle="1" w:styleId="TitleChar">
    <w:name w:val="Title Char"/>
    <w:basedOn w:val="DefaultParagraphFont"/>
    <w:link w:val="Title"/>
    <w:uiPriority w:val="10"/>
    <w:rsid w:val="004C5C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jc w:val="center"/>
    </w:pPr>
    <w:rPr>
      <w:rFonts w:ascii="DengXian Light" w:eastAsia="DengXian Light" w:hAnsi="DengXian Light" w:cs="DengXian Light"/>
      <w:color w:val="595959"/>
      <w:sz w:val="28"/>
      <w:szCs w:val="28"/>
    </w:rPr>
  </w:style>
  <w:style w:type="character" w:customStyle="1" w:styleId="SubtitleChar">
    <w:name w:val="Subtitle Char"/>
    <w:basedOn w:val="DefaultParagraphFont"/>
    <w:link w:val="Subtitle"/>
    <w:uiPriority w:val="11"/>
    <w:rsid w:val="004C5C8E"/>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4C5C8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C5C8E"/>
    <w:rPr>
      <w:i/>
      <w:iCs/>
      <w:color w:val="404040" w:themeColor="text1" w:themeTint="BF"/>
    </w:rPr>
  </w:style>
  <w:style w:type="paragraph" w:styleId="ListParagraph">
    <w:name w:val="List Paragraph"/>
    <w:basedOn w:val="Normal"/>
    <w:uiPriority w:val="34"/>
    <w:qFormat/>
    <w:rsid w:val="004C5C8E"/>
    <w:pPr>
      <w:ind w:left="720"/>
      <w:contextualSpacing/>
    </w:pPr>
  </w:style>
  <w:style w:type="character" w:styleId="IntenseEmphasis">
    <w:name w:val="Intense Emphasis"/>
    <w:basedOn w:val="DefaultParagraphFont"/>
    <w:uiPriority w:val="21"/>
    <w:qFormat/>
    <w:rsid w:val="004C5C8E"/>
    <w:rPr>
      <w:i/>
      <w:iCs/>
      <w:color w:val="2F5496" w:themeColor="accent1" w:themeShade="BF"/>
    </w:rPr>
  </w:style>
  <w:style w:type="paragraph" w:styleId="IntenseQuote">
    <w:name w:val="Intense Quote"/>
    <w:basedOn w:val="Normal"/>
    <w:next w:val="Normal"/>
    <w:link w:val="IntenseQuoteChar"/>
    <w:uiPriority w:val="30"/>
    <w:qFormat/>
    <w:rsid w:val="004C5C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5C8E"/>
    <w:rPr>
      <w:i/>
      <w:iCs/>
      <w:color w:val="2F5496" w:themeColor="accent1" w:themeShade="BF"/>
    </w:rPr>
  </w:style>
  <w:style w:type="character" w:styleId="IntenseReference">
    <w:name w:val="Intense Reference"/>
    <w:basedOn w:val="DefaultParagraphFont"/>
    <w:uiPriority w:val="32"/>
    <w:qFormat/>
    <w:rsid w:val="004C5C8E"/>
    <w:rPr>
      <w:b/>
      <w:bCs/>
      <w:smallCaps/>
      <w:color w:val="2F5496" w:themeColor="accent1" w:themeShade="BF"/>
      <w:spacing w:val="5"/>
    </w:rPr>
  </w:style>
  <w:style w:type="paragraph" w:styleId="Header">
    <w:name w:val="header"/>
    <w:basedOn w:val="Normal"/>
    <w:link w:val="HeaderChar"/>
    <w:uiPriority w:val="99"/>
    <w:unhideWhenUsed/>
    <w:rsid w:val="00172210"/>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172210"/>
    <w:rPr>
      <w:sz w:val="18"/>
      <w:szCs w:val="18"/>
    </w:rPr>
  </w:style>
  <w:style w:type="paragraph" w:styleId="Footer">
    <w:name w:val="footer"/>
    <w:basedOn w:val="Normal"/>
    <w:link w:val="FooterChar"/>
    <w:uiPriority w:val="99"/>
    <w:unhideWhenUsed/>
    <w:rsid w:val="00172210"/>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17221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wtucD69au9wckhZAh0Mx57t9VA==">CgMxLjAyCGguZ2pkZ3hzOAByITE3QmliNjlzSTY1Q0ZQSTNFYnZCM0tHWWEyYWdKRUNPOQ==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2937</Words>
  <Characters>16746</Characters>
  <Application>Microsoft Office Word</Application>
  <DocSecurity>0</DocSecurity>
  <Lines>139</Lines>
  <Paragraphs>39</Paragraphs>
  <ScaleCrop>false</ScaleCrop>
  <Company/>
  <LinksUpToDate>false</LinksUpToDate>
  <CharactersWithSpaces>19644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旺 徐</dc:creator>
  <cp:lastModifiedBy>Noninoo Noon</cp:lastModifiedBy>
  <cp:revision>10</cp:revision>
  <cp:lastPrinted>2025-03-20T05:19:00Z</cp:lastPrinted>
  <dcterms:created xsi:type="dcterms:W3CDTF">2025-02-04T13:09:00Z</dcterms:created>
  <dcterms:modified xsi:type="dcterms:W3CDTF">2025-03-20T05:20:00Z</dcterms:modified>
</cp:coreProperties>
</file>